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ECF75" w14:textId="77777777" w:rsidR="0017660C" w:rsidRPr="00F57A1B" w:rsidRDefault="00C96515" w:rsidP="0017660C">
      <w:pPr>
        <w:pStyle w:val="Heading1"/>
        <w:rPr>
          <w:rFonts w:asciiTheme="minorHAnsi" w:hAnsiTheme="minorHAnsi" w:cstheme="minorHAnsi"/>
          <w:sz w:val="40"/>
          <w:szCs w:val="40"/>
          <w:u w:val="single"/>
        </w:rPr>
      </w:pPr>
      <w:bookmarkStart w:id="0" w:name="_GoBack"/>
      <w:bookmarkEnd w:id="0"/>
      <w:r>
        <w:rPr>
          <w:rFonts w:asciiTheme="minorHAnsi" w:hAnsiTheme="minorHAnsi" w:cstheme="minorHAnsi"/>
          <w:sz w:val="40"/>
          <w:szCs w:val="40"/>
          <w:u w:val="single"/>
        </w:rPr>
        <w:t>Feldman</w:t>
      </w:r>
      <w:r w:rsidR="0017660C">
        <w:rPr>
          <w:rFonts w:asciiTheme="minorHAnsi" w:hAnsiTheme="minorHAnsi" w:cstheme="minorHAnsi"/>
          <w:sz w:val="40"/>
          <w:szCs w:val="40"/>
          <w:u w:val="single"/>
        </w:rPr>
        <w:t xml:space="preserve"> </w:t>
      </w:r>
      <w:r>
        <w:rPr>
          <w:rFonts w:asciiTheme="minorHAnsi" w:hAnsiTheme="minorHAnsi" w:cstheme="minorHAnsi"/>
          <w:sz w:val="40"/>
          <w:szCs w:val="40"/>
          <w:u w:val="single"/>
        </w:rPr>
        <w:t>Sparks</w:t>
      </w:r>
      <w:r w:rsidR="0017660C">
        <w:rPr>
          <w:rFonts w:asciiTheme="minorHAnsi" w:hAnsiTheme="minorHAnsi" w:cstheme="minorHAnsi"/>
          <w:sz w:val="40"/>
          <w:szCs w:val="40"/>
          <w:u w:val="single"/>
        </w:rPr>
        <w:t xml:space="preserve"> Systems LLC.</w:t>
      </w:r>
    </w:p>
    <w:p w14:paraId="0819AE5F" w14:textId="77777777" w:rsidR="0017660C" w:rsidRDefault="0017660C" w:rsidP="0017660C">
      <w:pPr>
        <w:spacing w:before="100" w:beforeAutospacing="1" w:after="240" w:line="240" w:lineRule="atLeast"/>
        <w:jc w:val="center"/>
        <w:rPr>
          <w:rFonts w:ascii="Arial"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14:paraId="5C433785" w14:textId="77777777" w:rsidR="0017660C" w:rsidRDefault="0017660C" w:rsidP="0017660C">
      <w:pPr>
        <w:pStyle w:val="Heading1"/>
      </w:pPr>
      <w:r w:rsidRPr="00E268D5">
        <w:t>Electrical Safety Work Practices Work Practice Selection</w:t>
      </w:r>
    </w:p>
    <w:p w14:paraId="19B5CE53"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color w:val="333333"/>
          <w:szCs w:val="18"/>
        </w:rPr>
        <w:t>29 CFR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14:paraId="6EB8F3EE"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6 Hazardous (Classified) Locations It presents a description of and the requirements for working in hazardous (classified) locations. 29 CFR 1910.307 is based on the National Electrical Code (NEC), NFPA 70. </w:t>
      </w:r>
    </w:p>
    <w:p w14:paraId="4872F0FD"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7 Causes Hazardous locations can be found in most workplaces. A hazardous (classified) location may result from the normal processing of certain volatile chemicals, gases, grains, etc., or it may result from accidental failure of storage systems for these materials. </w:t>
      </w:r>
    </w:p>
    <w:p w14:paraId="7C93F9BD"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14:paraId="53E0D413"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14:paraId="7334C606" w14:textId="77777777" w:rsidR="00D46683" w:rsidRDefault="00D46683">
      <w:pPr>
        <w:rPr>
          <w:rFonts w:asciiTheme="minorHAnsi" w:hAnsiTheme="minorHAnsi" w:cstheme="minorHAnsi"/>
          <w:b/>
          <w:sz w:val="32"/>
          <w:szCs w:val="32"/>
        </w:rPr>
      </w:pPr>
      <w:r>
        <w:rPr>
          <w:rFonts w:asciiTheme="minorHAnsi" w:hAnsiTheme="minorHAnsi" w:cstheme="minorHAnsi"/>
          <w:b/>
          <w:sz w:val="32"/>
          <w:szCs w:val="32"/>
        </w:rPr>
        <w:br w:type="page"/>
      </w:r>
    </w:p>
    <w:p w14:paraId="4A9DCE50" w14:textId="77777777" w:rsidR="005D51DB" w:rsidRPr="00B83899" w:rsidRDefault="005D51DB">
      <w:pPr>
        <w:jc w:val="center"/>
        <w:rPr>
          <w:rFonts w:asciiTheme="minorHAnsi" w:hAnsiTheme="minorHAnsi" w:cstheme="minorHAnsi"/>
          <w:b/>
          <w:sz w:val="32"/>
          <w:szCs w:val="32"/>
        </w:rPr>
      </w:pPr>
      <w:r w:rsidRPr="00B83899">
        <w:rPr>
          <w:rFonts w:asciiTheme="minorHAnsi" w:hAnsiTheme="minorHAnsi" w:cstheme="minorHAnsi"/>
          <w:b/>
          <w:sz w:val="32"/>
          <w:szCs w:val="32"/>
        </w:rPr>
        <w:lastRenderedPageBreak/>
        <w:t>Terms and Conditions of Sale</w:t>
      </w:r>
    </w:p>
    <w:p w14:paraId="2300AFE7" w14:textId="77777777" w:rsidR="005D51DB" w:rsidRPr="0042485C" w:rsidRDefault="005D51DB">
      <w:pPr>
        <w:jc w:val="both"/>
        <w:rPr>
          <w:rFonts w:asciiTheme="minorHAnsi" w:hAnsiTheme="minorHAnsi" w:cstheme="minorHAnsi"/>
          <w:szCs w:val="24"/>
        </w:rPr>
      </w:pPr>
    </w:p>
    <w:p w14:paraId="6C68E66A"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The following terms and conditions govern all transactions between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and Specialty Sports. Any change in terms and/or conditions, whether oral or written, must be approved by the management of Worldwide Sporting Goods.</w:t>
      </w:r>
    </w:p>
    <w:p w14:paraId="0F5C64E0" w14:textId="77777777" w:rsidR="005D51DB" w:rsidRPr="0042485C" w:rsidRDefault="005D51DB">
      <w:pPr>
        <w:jc w:val="both"/>
        <w:rPr>
          <w:rFonts w:asciiTheme="minorHAnsi" w:hAnsiTheme="minorHAnsi" w:cstheme="minorHAnsi"/>
          <w:szCs w:val="24"/>
        </w:rPr>
      </w:pPr>
    </w:p>
    <w:p w14:paraId="66969C4C" w14:textId="77777777" w:rsidR="005D51DB" w:rsidRPr="0042485C" w:rsidRDefault="005D51DB">
      <w:pPr>
        <w:jc w:val="both"/>
        <w:rPr>
          <w:rFonts w:asciiTheme="minorHAnsi" w:hAnsiTheme="minorHAnsi" w:cstheme="minorHAnsi"/>
          <w:szCs w:val="24"/>
        </w:rPr>
      </w:pPr>
    </w:p>
    <w:p w14:paraId="3AF6EEEB"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Delivery</w:t>
      </w:r>
    </w:p>
    <w:p w14:paraId="2E388903"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All shipments are FOB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 xml:space="preserve">regional warehouse. Unless previous arrangements have been made, shipments will be made by the most economical method. </w:t>
      </w:r>
    </w:p>
    <w:p w14:paraId="49ECF12F" w14:textId="77777777" w:rsidR="005D51DB" w:rsidRPr="0042485C" w:rsidRDefault="005D51DB">
      <w:pPr>
        <w:jc w:val="both"/>
        <w:rPr>
          <w:rFonts w:asciiTheme="minorHAnsi" w:hAnsiTheme="minorHAnsi" w:cstheme="minorHAnsi"/>
          <w:szCs w:val="24"/>
        </w:rPr>
      </w:pPr>
    </w:p>
    <w:p w14:paraId="21ED81A6" w14:textId="77777777" w:rsidR="005D51DB" w:rsidRPr="0042485C" w:rsidRDefault="005D51DB">
      <w:pPr>
        <w:jc w:val="both"/>
        <w:rPr>
          <w:rFonts w:asciiTheme="minorHAnsi" w:hAnsiTheme="minorHAnsi" w:cstheme="minorHAnsi"/>
          <w:szCs w:val="24"/>
        </w:rPr>
      </w:pPr>
    </w:p>
    <w:p w14:paraId="2F939486" w14:textId="77777777" w:rsidR="005D51DB" w:rsidRPr="0042485C" w:rsidRDefault="005D51DB">
      <w:pPr>
        <w:jc w:val="both"/>
        <w:rPr>
          <w:rFonts w:asciiTheme="minorHAnsi" w:hAnsiTheme="minorHAnsi" w:cstheme="minorHAnsi"/>
          <w:b/>
          <w:szCs w:val="24"/>
        </w:rPr>
      </w:pPr>
      <w:r w:rsidRPr="0042485C">
        <w:rPr>
          <w:rFonts w:asciiTheme="minorHAnsi" w:hAnsiTheme="minorHAnsi" w:cstheme="minorHAnsi"/>
          <w:b/>
          <w:szCs w:val="24"/>
        </w:rPr>
        <w:t>Payment</w:t>
      </w:r>
    </w:p>
    <w:p w14:paraId="4BB59CA4"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Net payment is due in 45 days.</w:t>
      </w:r>
    </w:p>
    <w:p w14:paraId="11470FC1" w14:textId="77777777" w:rsidR="005D51DB" w:rsidRPr="0042485C" w:rsidRDefault="005D51DB">
      <w:pPr>
        <w:jc w:val="both"/>
        <w:rPr>
          <w:rFonts w:asciiTheme="minorHAnsi" w:hAnsiTheme="minorHAnsi" w:cstheme="minorHAnsi"/>
          <w:szCs w:val="24"/>
        </w:rPr>
      </w:pPr>
    </w:p>
    <w:p w14:paraId="6E342039" w14:textId="77777777" w:rsidR="005D51DB" w:rsidRPr="0042485C" w:rsidRDefault="005D51DB">
      <w:pPr>
        <w:jc w:val="both"/>
        <w:rPr>
          <w:rFonts w:asciiTheme="minorHAnsi" w:hAnsiTheme="minorHAnsi" w:cstheme="minorHAnsi"/>
          <w:szCs w:val="24"/>
        </w:rPr>
      </w:pPr>
    </w:p>
    <w:p w14:paraId="60C524FD"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Minimum Order</w:t>
      </w:r>
    </w:p>
    <w:p w14:paraId="0628E889"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Minimum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14:paraId="6A6D9573" w14:textId="77777777" w:rsidR="005D51DB" w:rsidRPr="0042485C" w:rsidRDefault="005D51DB">
      <w:pPr>
        <w:jc w:val="both"/>
        <w:rPr>
          <w:rFonts w:asciiTheme="minorHAnsi" w:hAnsiTheme="minorHAnsi" w:cstheme="minorHAnsi"/>
          <w:szCs w:val="24"/>
        </w:rPr>
      </w:pPr>
    </w:p>
    <w:p w14:paraId="090B5A23"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Returns</w:t>
      </w:r>
    </w:p>
    <w:p w14:paraId="138D9FC6"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Prior to returning merchandise, obtain a return authorization label from your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sales representative or from the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Customer Service department. No exceptions will be made to this rule. Shipping costs for merchandise returned to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without an authorization label are the responsibility of the customer.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has the right to refuse unauthorized returns and is not responsible for the shipping costs of such returns.</w:t>
      </w:r>
    </w:p>
    <w:p w14:paraId="3B37251A" w14:textId="77777777" w:rsidR="005D51DB" w:rsidRPr="0042485C" w:rsidRDefault="005D51DB">
      <w:pPr>
        <w:jc w:val="both"/>
        <w:rPr>
          <w:rFonts w:asciiTheme="minorHAnsi" w:hAnsiTheme="minorHAnsi" w:cstheme="minorHAnsi"/>
          <w:szCs w:val="24"/>
        </w:rPr>
      </w:pPr>
    </w:p>
    <w:p w14:paraId="4D973CCC" w14:textId="77777777" w:rsidR="005D51DB" w:rsidRPr="0042485C" w:rsidRDefault="005D51DB">
      <w:pPr>
        <w:jc w:val="both"/>
        <w:rPr>
          <w:rFonts w:asciiTheme="minorHAnsi" w:hAnsiTheme="minorHAnsi" w:cstheme="minorHAnsi"/>
          <w:szCs w:val="24"/>
        </w:rPr>
      </w:pPr>
    </w:p>
    <w:p w14:paraId="3E043C98" w14:textId="77777777" w:rsidR="005D51DB" w:rsidRPr="0042485C" w:rsidRDefault="005D51DB">
      <w:pPr>
        <w:jc w:val="both"/>
        <w:rPr>
          <w:rFonts w:asciiTheme="minorHAnsi" w:hAnsiTheme="minorHAnsi" w:cstheme="minorHAnsi"/>
          <w:szCs w:val="24"/>
        </w:rPr>
      </w:pPr>
    </w:p>
    <w:p w14:paraId="43956EEE" w14:textId="77777777" w:rsidR="005D51DB" w:rsidRPr="00C93B35" w:rsidRDefault="005D51DB">
      <w:pPr>
        <w:jc w:val="center"/>
        <w:rPr>
          <w:rFonts w:asciiTheme="minorHAnsi" w:hAnsiTheme="minorHAnsi" w:cstheme="minorHAnsi"/>
          <w:b/>
          <w:sz w:val="36"/>
          <w:szCs w:val="36"/>
        </w:rPr>
      </w:pPr>
      <w:r w:rsidRPr="0042485C">
        <w:rPr>
          <w:rFonts w:asciiTheme="minorHAnsi" w:hAnsiTheme="minorHAnsi" w:cstheme="minorHAnsi"/>
          <w:b/>
          <w:szCs w:val="24"/>
        </w:rPr>
        <w:br w:type="page"/>
      </w:r>
      <w:r w:rsidRPr="00C93B35">
        <w:rPr>
          <w:rFonts w:asciiTheme="minorHAnsi" w:hAnsiTheme="minorHAnsi" w:cstheme="minorHAnsi"/>
          <w:b/>
          <w:sz w:val="36"/>
          <w:szCs w:val="36"/>
        </w:rPr>
        <w:lastRenderedPageBreak/>
        <w:t>Advertising Agreement</w:t>
      </w:r>
    </w:p>
    <w:p w14:paraId="56CD86E3" w14:textId="77777777" w:rsidR="005D51DB" w:rsidRPr="0042485C" w:rsidRDefault="005D51DB">
      <w:pPr>
        <w:jc w:val="both"/>
        <w:rPr>
          <w:rFonts w:asciiTheme="minorHAnsi" w:hAnsiTheme="minorHAnsi" w:cstheme="minorHAnsi"/>
          <w:szCs w:val="24"/>
        </w:rPr>
      </w:pPr>
    </w:p>
    <w:p w14:paraId="25BC97EB"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1.</w:t>
      </w:r>
      <w:r w:rsidRPr="0042485C">
        <w:rPr>
          <w:rFonts w:asciiTheme="minorHAnsi" w:hAnsiTheme="minorHAnsi" w:cstheme="minorHAnsi"/>
          <w:szCs w:val="24"/>
        </w:rPr>
        <w:tab/>
      </w:r>
      <w:r w:rsidR="007A68D6">
        <w:rPr>
          <w:rFonts w:asciiTheme="minorHAnsi" w:hAnsiTheme="minorHAnsi" w:cstheme="minorHAnsi"/>
          <w:szCs w:val="24"/>
        </w:rPr>
        <w:t>Feldman Sparks Systems LLC.</w:t>
      </w:r>
      <w:r w:rsidR="008F3111">
        <w:rPr>
          <w:rFonts w:asciiTheme="minorHAnsi" w:hAnsiTheme="minorHAnsi" w:cstheme="minorHAnsi"/>
          <w:szCs w:val="24"/>
        </w:rPr>
        <w:t xml:space="preserve"> </w:t>
      </w:r>
      <w:r w:rsidRPr="0042485C">
        <w:rPr>
          <w:rFonts w:asciiTheme="minorHAnsi" w:hAnsiTheme="minorHAnsi" w:cstheme="minorHAnsi"/>
          <w:szCs w:val="24"/>
        </w:rPr>
        <w:t>District Sales Representative and store Manager will meet quarterly to plan any advertising to be placed in store circulars and local newspapers, or on television and radio.</w:t>
      </w:r>
    </w:p>
    <w:p w14:paraId="4F1CE9F6" w14:textId="77777777" w:rsidR="005D51DB" w:rsidRPr="0042485C" w:rsidRDefault="005D51DB">
      <w:pPr>
        <w:jc w:val="both"/>
        <w:rPr>
          <w:rFonts w:asciiTheme="minorHAnsi" w:hAnsiTheme="minorHAnsi" w:cstheme="minorHAnsi"/>
          <w:szCs w:val="24"/>
        </w:rPr>
      </w:pPr>
    </w:p>
    <w:p w14:paraId="2348692C"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2.</w:t>
      </w:r>
      <w:r w:rsidRPr="0042485C">
        <w:rPr>
          <w:rFonts w:asciiTheme="minorHAnsi" w:hAnsiTheme="minorHAnsi" w:cstheme="minorHAnsi"/>
          <w:szCs w:val="24"/>
        </w:rPr>
        <w:tab/>
        <w:t xml:space="preserve">Initial advertising budget </w:t>
      </w:r>
      <w:r w:rsidRPr="0042485C">
        <w:rPr>
          <w:rFonts w:asciiTheme="minorHAnsi" w:hAnsiTheme="minorHAnsi" w:cstheme="minorHAnsi"/>
          <w:szCs w:val="24"/>
        </w:rPr>
        <w:noBreakHyphen/>
        <w:t xml:space="preserve"> 20% of opening order (to be matched by Specialty </w:t>
      </w:r>
      <w:r w:rsidR="007A68D6">
        <w:rPr>
          <w:rFonts w:asciiTheme="minorHAnsi" w:hAnsiTheme="minorHAnsi" w:cstheme="minorHAnsi"/>
          <w:szCs w:val="24"/>
        </w:rPr>
        <w:t>Systems</w:t>
      </w:r>
      <w:r w:rsidRPr="0042485C">
        <w:rPr>
          <w:rFonts w:asciiTheme="minorHAnsi" w:hAnsiTheme="minorHAnsi" w:cstheme="minorHAnsi"/>
          <w:szCs w:val="24"/>
        </w:rPr>
        <w:t>.) If customer does not match advertising, budget is reduced to 10% of order.</w:t>
      </w:r>
    </w:p>
    <w:p w14:paraId="2BF7788E" w14:textId="77777777" w:rsidR="005D51DB" w:rsidRPr="0042485C" w:rsidRDefault="005D51DB">
      <w:pPr>
        <w:jc w:val="both"/>
        <w:rPr>
          <w:rFonts w:asciiTheme="minorHAnsi" w:hAnsiTheme="minorHAnsi" w:cstheme="minorHAnsi"/>
          <w:szCs w:val="24"/>
        </w:rPr>
      </w:pPr>
    </w:p>
    <w:p w14:paraId="4FD8A292"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3.</w:t>
      </w:r>
      <w:r w:rsidRPr="0042485C">
        <w:rPr>
          <w:rFonts w:asciiTheme="minorHAnsi" w:hAnsiTheme="minorHAnsi" w:cstheme="minorHAnsi"/>
          <w:szCs w:val="24"/>
        </w:rPr>
        <w:tab/>
        <w:t xml:space="preserve">Thereafter, </w:t>
      </w:r>
      <w:r w:rsidR="007A68D6">
        <w:rPr>
          <w:rFonts w:asciiTheme="minorHAnsi" w:hAnsiTheme="minorHAnsi" w:cstheme="minorHAnsi"/>
          <w:szCs w:val="24"/>
        </w:rPr>
        <w:t>Feldman Sparks Systems LLC.</w:t>
      </w:r>
      <w:r w:rsidR="00403956">
        <w:rPr>
          <w:rFonts w:asciiTheme="minorHAnsi" w:hAnsiTheme="minorHAnsi" w:cstheme="minorHAnsi"/>
          <w:szCs w:val="24"/>
        </w:rPr>
        <w:t xml:space="preserve"> </w:t>
      </w:r>
      <w:r w:rsidRPr="0042485C">
        <w:rPr>
          <w:rFonts w:asciiTheme="minorHAnsi" w:hAnsiTheme="minorHAnsi" w:cstheme="minorHAnsi"/>
          <w:szCs w:val="24"/>
        </w:rPr>
        <w:t>will co</w:t>
      </w:r>
      <w:r w:rsidRPr="0042485C">
        <w:rPr>
          <w:rFonts w:asciiTheme="minorHAnsi" w:hAnsiTheme="minorHAnsi" w:cstheme="minorHAnsi"/>
          <w:szCs w:val="24"/>
        </w:rPr>
        <w:noBreakHyphen/>
        <w:t>op on a 50</w:t>
      </w:r>
      <w:r w:rsidRPr="0042485C">
        <w:rPr>
          <w:rFonts w:asciiTheme="minorHAnsi" w:hAnsiTheme="minorHAnsi" w:cstheme="minorHAnsi"/>
          <w:szCs w:val="24"/>
        </w:rPr>
        <w:noBreakHyphen/>
        <w:t>50 basis provided your account has advertising accruals available (exceptions must be approved by Regional Manager.)</w:t>
      </w:r>
    </w:p>
    <w:p w14:paraId="44E1A3B7" w14:textId="77777777" w:rsidR="005D51DB" w:rsidRPr="0042485C" w:rsidRDefault="005D51DB">
      <w:pPr>
        <w:jc w:val="both"/>
        <w:rPr>
          <w:rFonts w:asciiTheme="minorHAnsi" w:hAnsiTheme="minorHAnsi" w:cstheme="minorHAnsi"/>
          <w:szCs w:val="24"/>
        </w:rPr>
      </w:pPr>
    </w:p>
    <w:p w14:paraId="1F5273CE"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4.</w:t>
      </w:r>
      <w:r w:rsidRPr="0042485C">
        <w:rPr>
          <w:rFonts w:asciiTheme="minorHAnsi" w:hAnsiTheme="minorHAnsi" w:cstheme="minorHAnsi"/>
          <w:szCs w:val="24"/>
        </w:rPr>
        <w:tab/>
        <w:t>Advertising for Special Promotions available based on 10% of purchase of promotional merchandise.</w:t>
      </w:r>
    </w:p>
    <w:p w14:paraId="393174E3" w14:textId="77777777" w:rsidR="005D51DB" w:rsidRPr="0042485C" w:rsidRDefault="005D51DB">
      <w:pPr>
        <w:jc w:val="both"/>
        <w:rPr>
          <w:rFonts w:asciiTheme="minorHAnsi" w:hAnsiTheme="minorHAnsi" w:cstheme="minorHAnsi"/>
          <w:szCs w:val="24"/>
        </w:rPr>
      </w:pPr>
    </w:p>
    <w:p w14:paraId="395DF425" w14:textId="77777777" w:rsidR="005D51DB" w:rsidRPr="0042485C" w:rsidRDefault="005D51DB">
      <w:pPr>
        <w:rPr>
          <w:rFonts w:asciiTheme="minorHAnsi" w:hAnsiTheme="minorHAnsi" w:cstheme="minorHAnsi"/>
          <w:szCs w:val="24"/>
        </w:rPr>
      </w:pPr>
    </w:p>
    <w:sectPr w:rsidR="005D51DB" w:rsidRPr="0042485C" w:rsidSect="00EA0A99">
      <w:pgSz w:w="12240" w:h="15840"/>
      <w:pgMar w:top="1728" w:right="1080" w:bottom="2592" w:left="273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66A17" w14:textId="77777777" w:rsidR="00A16CC4" w:rsidRDefault="00A16CC4" w:rsidP="006303B9">
      <w:r>
        <w:separator/>
      </w:r>
    </w:p>
  </w:endnote>
  <w:endnote w:type="continuationSeparator" w:id="0">
    <w:p w14:paraId="2493007B" w14:textId="77777777" w:rsidR="00A16CC4" w:rsidRDefault="00A16CC4" w:rsidP="0063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33F4F" w14:textId="77777777" w:rsidR="00A16CC4" w:rsidRDefault="00A16CC4" w:rsidP="006303B9">
      <w:r>
        <w:separator/>
      </w:r>
    </w:p>
  </w:footnote>
  <w:footnote w:type="continuationSeparator" w:id="0">
    <w:p w14:paraId="59911470" w14:textId="77777777" w:rsidR="00A16CC4" w:rsidRDefault="00A16CC4" w:rsidP="00630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55D9"/>
    <w:multiLevelType w:val="singleLevel"/>
    <w:tmpl w:val="3C1ECE58"/>
    <w:lvl w:ilvl="0">
      <w:start w:val="1"/>
      <w:numFmt w:val="decimal"/>
      <w:lvlText w:val="%1."/>
      <w:lvlJc w:val="left"/>
      <w:pPr>
        <w:tabs>
          <w:tab w:val="num" w:pos="720"/>
        </w:tabs>
        <w:ind w:left="720" w:hanging="720"/>
      </w:pPr>
      <w:rPr>
        <w:rFonts w:hint="default"/>
      </w:rPr>
    </w:lvl>
  </w:abstractNum>
  <w:abstractNum w:abstractNumId="1" w15:restartNumberingAfterBreak="0">
    <w:nsid w:val="671979D5"/>
    <w:multiLevelType w:val="multilevel"/>
    <w:tmpl w:val="406E3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12B"/>
    <w:rsid w:val="0017660C"/>
    <w:rsid w:val="00403956"/>
    <w:rsid w:val="0042485C"/>
    <w:rsid w:val="005D51DB"/>
    <w:rsid w:val="005F0D9C"/>
    <w:rsid w:val="006303B9"/>
    <w:rsid w:val="006412C7"/>
    <w:rsid w:val="007171FB"/>
    <w:rsid w:val="007A68D6"/>
    <w:rsid w:val="0084212B"/>
    <w:rsid w:val="008F3111"/>
    <w:rsid w:val="00954D3A"/>
    <w:rsid w:val="00997074"/>
    <w:rsid w:val="00A16CC4"/>
    <w:rsid w:val="00A446C3"/>
    <w:rsid w:val="00A519E1"/>
    <w:rsid w:val="00B30368"/>
    <w:rsid w:val="00B6428C"/>
    <w:rsid w:val="00B83899"/>
    <w:rsid w:val="00C93B35"/>
    <w:rsid w:val="00C96515"/>
    <w:rsid w:val="00D46683"/>
    <w:rsid w:val="00DE53D1"/>
    <w:rsid w:val="00E12F7E"/>
    <w:rsid w:val="00E94C9F"/>
    <w:rsid w:val="00EA0A99"/>
    <w:rsid w:val="00F722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FC9AA"/>
  <w15:docId w15:val="{F07908D0-BF34-47FF-B585-D2D60F07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12B"/>
    <w:rPr>
      <w:sz w:val="24"/>
    </w:rPr>
  </w:style>
  <w:style w:type="paragraph" w:styleId="Heading1">
    <w:name w:val="heading 1"/>
    <w:basedOn w:val="Normal"/>
    <w:next w:val="Normal"/>
    <w:qFormat/>
    <w:pPr>
      <w:keepNext/>
      <w:jc w:val="center"/>
      <w:outlineLvl w:val="0"/>
    </w:pPr>
    <w:rPr>
      <w:sz w:val="28"/>
    </w:rPr>
  </w:style>
  <w:style w:type="paragraph" w:styleId="Heading3">
    <w:name w:val="heading 3"/>
    <w:basedOn w:val="Normal"/>
    <w:next w:val="Normal"/>
    <w:link w:val="Heading3Char"/>
    <w:semiHidden/>
    <w:unhideWhenUsed/>
    <w:qFormat/>
    <w:rsid w:val="006412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120" w:after="120" w:line="360" w:lineRule="auto"/>
      <w:jc w:val="both"/>
    </w:pPr>
    <w:rPr>
      <w:sz w:val="22"/>
    </w:rPr>
  </w:style>
  <w:style w:type="paragraph" w:styleId="BodyText">
    <w:name w:val="Body Text"/>
    <w:basedOn w:val="Normal"/>
  </w:style>
  <w:style w:type="character" w:customStyle="1" w:styleId="Heading3Char">
    <w:name w:val="Heading 3 Char"/>
    <w:basedOn w:val="DefaultParagraphFont"/>
    <w:link w:val="Heading3"/>
    <w:semiHidden/>
    <w:rsid w:val="006412C7"/>
    <w:rPr>
      <w:rFonts w:asciiTheme="majorHAnsi" w:eastAsiaTheme="majorEastAsia" w:hAnsiTheme="majorHAnsi" w:cstheme="majorBidi"/>
      <w:b/>
      <w:bCs/>
      <w:color w:val="4F81BD" w:themeColor="accent1"/>
      <w:sz w:val="24"/>
    </w:rPr>
  </w:style>
  <w:style w:type="paragraph" w:styleId="ListParagraph">
    <w:name w:val="List Paragraph"/>
    <w:basedOn w:val="Normal"/>
    <w:uiPriority w:val="34"/>
    <w:qFormat/>
    <w:rsid w:val="0042485C"/>
    <w:pPr>
      <w:ind w:left="720"/>
      <w:contextualSpacing/>
    </w:pPr>
  </w:style>
  <w:style w:type="paragraph" w:styleId="Header">
    <w:name w:val="header"/>
    <w:basedOn w:val="Normal"/>
    <w:link w:val="HeaderChar"/>
    <w:uiPriority w:val="99"/>
    <w:unhideWhenUsed/>
    <w:rsid w:val="006303B9"/>
    <w:pPr>
      <w:tabs>
        <w:tab w:val="center" w:pos="4513"/>
        <w:tab w:val="right" w:pos="9026"/>
      </w:tabs>
    </w:pPr>
  </w:style>
  <w:style w:type="character" w:customStyle="1" w:styleId="HeaderChar">
    <w:name w:val="Header Char"/>
    <w:basedOn w:val="DefaultParagraphFont"/>
    <w:link w:val="Header"/>
    <w:uiPriority w:val="99"/>
    <w:rsid w:val="006303B9"/>
    <w:rPr>
      <w:sz w:val="24"/>
    </w:rPr>
  </w:style>
  <w:style w:type="paragraph" w:styleId="Footer">
    <w:name w:val="footer"/>
    <w:basedOn w:val="Normal"/>
    <w:link w:val="FooterChar"/>
    <w:unhideWhenUsed/>
    <w:rsid w:val="006303B9"/>
    <w:pPr>
      <w:tabs>
        <w:tab w:val="center" w:pos="4513"/>
        <w:tab w:val="right" w:pos="9026"/>
      </w:tabs>
    </w:pPr>
  </w:style>
  <w:style w:type="character" w:customStyle="1" w:styleId="FooterChar">
    <w:name w:val="Footer Char"/>
    <w:basedOn w:val="DefaultParagraphFont"/>
    <w:link w:val="Footer"/>
    <w:rsid w:val="006303B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148399">
      <w:bodyDiv w:val="1"/>
      <w:marLeft w:val="0"/>
      <w:marRight w:val="0"/>
      <w:marTop w:val="0"/>
      <w:marBottom w:val="0"/>
      <w:divBdr>
        <w:top w:val="none" w:sz="0" w:space="0" w:color="auto"/>
        <w:left w:val="none" w:sz="0" w:space="0" w:color="auto"/>
        <w:bottom w:val="none" w:sz="0" w:space="0" w:color="auto"/>
        <w:right w:val="none" w:sz="0" w:space="0" w:color="auto"/>
      </w:divBdr>
      <w:divsChild>
        <w:div w:id="1382942045">
          <w:marLeft w:val="0"/>
          <w:marRight w:val="0"/>
          <w:marTop w:val="0"/>
          <w:marBottom w:val="0"/>
          <w:divBdr>
            <w:top w:val="none" w:sz="0" w:space="0" w:color="auto"/>
            <w:left w:val="none" w:sz="0" w:space="0" w:color="auto"/>
            <w:bottom w:val="none" w:sz="0" w:space="0" w:color="auto"/>
            <w:right w:val="none" w:sz="0" w:space="0" w:color="auto"/>
          </w:divBdr>
          <w:divsChild>
            <w:div w:id="1186207858">
              <w:marLeft w:val="0"/>
              <w:marRight w:val="0"/>
              <w:marTop w:val="0"/>
              <w:marBottom w:val="0"/>
              <w:divBdr>
                <w:top w:val="none" w:sz="0" w:space="0" w:color="auto"/>
                <w:left w:val="none" w:sz="0" w:space="0" w:color="auto"/>
                <w:bottom w:val="none" w:sz="0" w:space="0" w:color="auto"/>
                <w:right w:val="none" w:sz="0" w:space="0" w:color="auto"/>
              </w:divBdr>
              <w:divsChild>
                <w:div w:id="1270311048">
                  <w:marLeft w:val="0"/>
                  <w:marRight w:val="0"/>
                  <w:marTop w:val="0"/>
                  <w:marBottom w:val="0"/>
                  <w:divBdr>
                    <w:top w:val="none" w:sz="0" w:space="0" w:color="auto"/>
                    <w:left w:val="none" w:sz="0" w:space="0" w:color="auto"/>
                    <w:bottom w:val="none" w:sz="0" w:space="0" w:color="auto"/>
                    <w:right w:val="none" w:sz="0" w:space="0" w:color="auto"/>
                  </w:divBdr>
                  <w:divsChild>
                    <w:div w:id="2133207435">
                      <w:marLeft w:val="0"/>
                      <w:marRight w:val="0"/>
                      <w:marTop w:val="0"/>
                      <w:marBottom w:val="0"/>
                      <w:divBdr>
                        <w:top w:val="none" w:sz="0" w:space="0" w:color="auto"/>
                        <w:left w:val="none" w:sz="0" w:space="0" w:color="auto"/>
                        <w:bottom w:val="none" w:sz="0" w:space="0" w:color="auto"/>
                        <w:right w:val="none" w:sz="0" w:space="0" w:color="auto"/>
                      </w:divBdr>
                      <w:divsChild>
                        <w:div w:id="2931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091452">
      <w:bodyDiv w:val="1"/>
      <w:marLeft w:val="0"/>
      <w:marRight w:val="0"/>
      <w:marTop w:val="0"/>
      <w:marBottom w:val="0"/>
      <w:divBdr>
        <w:top w:val="none" w:sz="0" w:space="0" w:color="auto"/>
        <w:left w:val="none" w:sz="0" w:space="0" w:color="auto"/>
        <w:bottom w:val="none" w:sz="0" w:space="0" w:color="auto"/>
        <w:right w:val="none" w:sz="0" w:space="0" w:color="auto"/>
      </w:divBdr>
      <w:divsChild>
        <w:div w:id="1744639063">
          <w:marLeft w:val="0"/>
          <w:marRight w:val="0"/>
          <w:marTop w:val="0"/>
          <w:marBottom w:val="0"/>
          <w:divBdr>
            <w:top w:val="none" w:sz="0" w:space="0" w:color="auto"/>
            <w:left w:val="none" w:sz="0" w:space="0" w:color="auto"/>
            <w:bottom w:val="none" w:sz="0" w:space="0" w:color="auto"/>
            <w:right w:val="none" w:sz="0" w:space="0" w:color="auto"/>
          </w:divBdr>
          <w:divsChild>
            <w:div w:id="1751192026">
              <w:marLeft w:val="0"/>
              <w:marRight w:val="0"/>
              <w:marTop w:val="0"/>
              <w:marBottom w:val="0"/>
              <w:divBdr>
                <w:top w:val="none" w:sz="0" w:space="0" w:color="auto"/>
                <w:left w:val="none" w:sz="0" w:space="0" w:color="auto"/>
                <w:bottom w:val="none" w:sz="0" w:space="0" w:color="auto"/>
                <w:right w:val="none" w:sz="0" w:space="0" w:color="auto"/>
              </w:divBdr>
              <w:divsChild>
                <w:div w:id="1308239030">
                  <w:marLeft w:val="0"/>
                  <w:marRight w:val="0"/>
                  <w:marTop w:val="0"/>
                  <w:marBottom w:val="0"/>
                  <w:divBdr>
                    <w:top w:val="none" w:sz="0" w:space="0" w:color="auto"/>
                    <w:left w:val="none" w:sz="0" w:space="0" w:color="auto"/>
                    <w:bottom w:val="none" w:sz="0" w:space="0" w:color="auto"/>
                    <w:right w:val="none" w:sz="0" w:space="0" w:color="auto"/>
                  </w:divBdr>
                  <w:divsChild>
                    <w:div w:id="248470900">
                      <w:marLeft w:val="0"/>
                      <w:marRight w:val="0"/>
                      <w:marTop w:val="0"/>
                      <w:marBottom w:val="0"/>
                      <w:divBdr>
                        <w:top w:val="none" w:sz="0" w:space="0" w:color="auto"/>
                        <w:left w:val="none" w:sz="0" w:space="0" w:color="auto"/>
                        <w:bottom w:val="none" w:sz="0" w:space="0" w:color="auto"/>
                        <w:right w:val="none" w:sz="0" w:space="0" w:color="auto"/>
                      </w:divBdr>
                      <w:divsChild>
                        <w:div w:id="16025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921368">
      <w:bodyDiv w:val="1"/>
      <w:marLeft w:val="0"/>
      <w:marRight w:val="0"/>
      <w:marTop w:val="0"/>
      <w:marBottom w:val="0"/>
      <w:divBdr>
        <w:top w:val="none" w:sz="0" w:space="0" w:color="auto"/>
        <w:left w:val="none" w:sz="0" w:space="0" w:color="auto"/>
        <w:bottom w:val="none" w:sz="0" w:space="0" w:color="auto"/>
        <w:right w:val="none" w:sz="0" w:space="0" w:color="auto"/>
      </w:divBdr>
      <w:divsChild>
        <w:div w:id="1757434852">
          <w:marLeft w:val="0"/>
          <w:marRight w:val="0"/>
          <w:marTop w:val="0"/>
          <w:marBottom w:val="0"/>
          <w:divBdr>
            <w:top w:val="none" w:sz="0" w:space="0" w:color="auto"/>
            <w:left w:val="none" w:sz="0" w:space="0" w:color="auto"/>
            <w:bottom w:val="none" w:sz="0" w:space="0" w:color="auto"/>
            <w:right w:val="none" w:sz="0" w:space="0" w:color="auto"/>
          </w:divBdr>
          <w:divsChild>
            <w:div w:id="1384866685">
              <w:marLeft w:val="0"/>
              <w:marRight w:val="0"/>
              <w:marTop w:val="0"/>
              <w:marBottom w:val="0"/>
              <w:divBdr>
                <w:top w:val="none" w:sz="0" w:space="0" w:color="auto"/>
                <w:left w:val="none" w:sz="0" w:space="0" w:color="auto"/>
                <w:bottom w:val="none" w:sz="0" w:space="0" w:color="auto"/>
                <w:right w:val="none" w:sz="0" w:space="0" w:color="auto"/>
              </w:divBdr>
              <w:divsChild>
                <w:div w:id="375009712">
                  <w:marLeft w:val="0"/>
                  <w:marRight w:val="0"/>
                  <w:marTop w:val="0"/>
                  <w:marBottom w:val="0"/>
                  <w:divBdr>
                    <w:top w:val="none" w:sz="0" w:space="0" w:color="auto"/>
                    <w:left w:val="none" w:sz="0" w:space="0" w:color="auto"/>
                    <w:bottom w:val="none" w:sz="0" w:space="0" w:color="auto"/>
                    <w:right w:val="none" w:sz="0" w:space="0" w:color="auto"/>
                  </w:divBdr>
                  <w:divsChild>
                    <w:div w:id="683828665">
                      <w:marLeft w:val="0"/>
                      <w:marRight w:val="0"/>
                      <w:marTop w:val="0"/>
                      <w:marBottom w:val="0"/>
                      <w:divBdr>
                        <w:top w:val="none" w:sz="0" w:space="0" w:color="auto"/>
                        <w:left w:val="none" w:sz="0" w:space="0" w:color="auto"/>
                        <w:bottom w:val="none" w:sz="0" w:space="0" w:color="auto"/>
                        <w:right w:val="none" w:sz="0" w:space="0" w:color="auto"/>
                      </w:divBdr>
                      <w:divsChild>
                        <w:div w:id="18101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F8C0C9B7-2CFE-43D4-9AD8-04F29BCCDA48}"/>
</file>

<file path=customXml/itemProps2.xml><?xml version="1.0" encoding="utf-8"?>
<ds:datastoreItem xmlns:ds="http://schemas.openxmlformats.org/officeDocument/2006/customXml" ds:itemID="{9D7A559B-4F05-44FA-BB70-0DC633AF1E3B}"/>
</file>

<file path=customXml/itemProps3.xml><?xml version="1.0" encoding="utf-8"?>
<ds:datastoreItem xmlns:ds="http://schemas.openxmlformats.org/officeDocument/2006/customXml" ds:itemID="{9097897A-29B1-42EE-ACBB-CE8A91107149}"/>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dcterms:created xsi:type="dcterms:W3CDTF">2019-05-20T07:28:00Z</dcterms:created>
  <dcterms:modified xsi:type="dcterms:W3CDTF">2019-05-20T07:28:00Z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